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1865A" w14:textId="28A0E0B2" w:rsidR="007936FD" w:rsidRPr="00AF04EB" w:rsidRDefault="007936FD" w:rsidP="007936FD">
      <w:pPr>
        <w:pStyle w:val="CRCoverPage"/>
        <w:tabs>
          <w:tab w:val="right" w:pos="9639"/>
        </w:tabs>
        <w:spacing w:after="0"/>
        <w:rPr>
          <w:rFonts w:hint="eastAsia"/>
          <w:b/>
          <w:i/>
          <w:noProof/>
          <w:sz w:val="28"/>
          <w:lang w:eastAsia="ja-JP"/>
        </w:rPr>
      </w:pPr>
      <w:bookmarkStart w:id="0" w:name="_GoBack"/>
      <w:bookmarkEnd w:id="0"/>
      <w:r w:rsidRPr="00AF04EB">
        <w:rPr>
          <w:b/>
          <w:noProof/>
          <w:sz w:val="24"/>
        </w:rPr>
        <w:t xml:space="preserve">3GPP TSG-RAN Meeting </w:t>
      </w:r>
      <w:r>
        <w:rPr>
          <w:b/>
          <w:noProof/>
          <w:sz w:val="24"/>
          <w:lang w:eastAsia="ja-JP"/>
        </w:rPr>
        <w:t>#85</w:t>
      </w:r>
      <w:r w:rsidRPr="00AF04EB">
        <w:rPr>
          <w:b/>
          <w:noProof/>
          <w:sz w:val="28"/>
        </w:rPr>
        <w:tab/>
      </w:r>
      <w:r w:rsidRPr="0085545F">
        <w:rPr>
          <w:b/>
          <w:noProof/>
          <w:sz w:val="28"/>
        </w:rPr>
        <w:t>RP-192</w:t>
      </w:r>
      <w:r>
        <w:rPr>
          <w:b/>
          <w:noProof/>
          <w:sz w:val="28"/>
        </w:rPr>
        <w:t>133</w:t>
      </w:r>
    </w:p>
    <w:p w14:paraId="0B4BF0AF" w14:textId="77777777" w:rsidR="007936FD" w:rsidRPr="003F6BF0" w:rsidRDefault="007936FD" w:rsidP="007936FD">
      <w:pPr>
        <w:tabs>
          <w:tab w:val="left" w:pos="567"/>
        </w:tabs>
        <w:rPr>
          <w:rFonts w:ascii="Arial" w:hAnsi="Arial" w:cs="Arial"/>
          <w:b/>
          <w:sz w:val="24"/>
        </w:rPr>
      </w:pPr>
      <w:r>
        <w:rPr>
          <w:rFonts w:ascii="Arial" w:hAnsi="Arial" w:cs="Arial"/>
          <w:b/>
          <w:sz w:val="24"/>
        </w:rPr>
        <w:t>Newport Beach, California, US, 16</w:t>
      </w:r>
      <w:r w:rsidRPr="001623E3">
        <w:rPr>
          <w:rFonts w:ascii="Arial" w:hAnsi="Arial" w:cs="Arial"/>
          <w:b/>
          <w:sz w:val="24"/>
          <w:vertAlign w:val="superscript"/>
        </w:rPr>
        <w:t>th</w:t>
      </w:r>
      <w:r>
        <w:rPr>
          <w:rFonts w:ascii="Arial" w:hAnsi="Arial" w:cs="Arial"/>
          <w:b/>
          <w:sz w:val="24"/>
        </w:rPr>
        <w:t xml:space="preserve"> – 20</w:t>
      </w:r>
      <w:r w:rsidRPr="001623E3">
        <w:rPr>
          <w:rFonts w:ascii="Arial" w:hAnsi="Arial" w:cs="Arial"/>
          <w:b/>
          <w:sz w:val="24"/>
          <w:vertAlign w:val="superscript"/>
        </w:rPr>
        <w:t>th</w:t>
      </w:r>
      <w:r>
        <w:rPr>
          <w:rFonts w:ascii="Arial" w:hAnsi="Arial" w:cs="Arial"/>
          <w:b/>
          <w:sz w:val="24"/>
        </w:rPr>
        <w:t xml:space="preserve"> Sep 2019</w:t>
      </w:r>
    </w:p>
    <w:p w14:paraId="33500F67" w14:textId="77777777" w:rsidR="007936FD" w:rsidRDefault="007936FD" w:rsidP="00214458">
      <w:pPr>
        <w:tabs>
          <w:tab w:val="left" w:pos="1985"/>
        </w:tabs>
        <w:spacing w:after="120"/>
        <w:jc w:val="both"/>
        <w:rPr>
          <w:rFonts w:ascii="Arial" w:hAnsi="Arial"/>
          <w:b/>
          <w:sz w:val="22"/>
        </w:rPr>
      </w:pPr>
    </w:p>
    <w:p w14:paraId="363403CE" w14:textId="341BBDF6"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1" w:name="Source"/>
      <w:bookmarkEnd w:id="1"/>
      <w:r w:rsidR="007936FD">
        <w:rPr>
          <w:rFonts w:ascii="Arial" w:hAnsi="Arial"/>
          <w:sz w:val="22"/>
        </w:rPr>
        <w:t xml:space="preserve">14 - </w:t>
      </w:r>
      <w:r w:rsidR="007936FD" w:rsidRPr="007936FD">
        <w:rPr>
          <w:rFonts w:ascii="Arial" w:hAnsi="Arial"/>
          <w:sz w:val="22"/>
        </w:rPr>
        <w:t>Maintenance for closed WIs/SIs for REL-15 and earlier</w:t>
      </w:r>
    </w:p>
    <w:p w14:paraId="0482CD35" w14:textId="666A1ACA"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633FBA20"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7936FD" w:rsidRPr="007936FD">
        <w:rPr>
          <w:rFonts w:ascii="Arial" w:hAnsi="Arial"/>
        </w:rPr>
        <w:t>On SFN alignment in Rel-15 synchronous NR-NR DC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2" w:name="DocumentFor"/>
      <w:bookmarkEnd w:id="2"/>
      <w:r w:rsidRPr="00214458">
        <w:rPr>
          <w:rFonts w:ascii="Arial" w:hAnsi="Arial"/>
          <w:sz w:val="22"/>
        </w:rPr>
        <w:t>Discussion/Decision</w:t>
      </w:r>
    </w:p>
    <w:p w14:paraId="19FCB675" w14:textId="3D4DE46C" w:rsidR="00902FEA" w:rsidRPr="00FC2A81" w:rsidRDefault="00016A67" w:rsidP="00FC2A81">
      <w:pPr>
        <w:pStyle w:val="Heading1"/>
        <w:rPr>
          <w:lang w:eastAsia="zh-CN"/>
        </w:rPr>
      </w:pPr>
      <w:r>
        <w:t>Introduction</w:t>
      </w:r>
      <w:r w:rsidR="00B66B41">
        <w:rPr>
          <w:rFonts w:eastAsia="MS Mincho"/>
          <w:lang w:val="en-US"/>
        </w:rPr>
        <w:t xml:space="preserve"> &amp; Discussion</w:t>
      </w:r>
    </w:p>
    <w:p w14:paraId="1FE3636E" w14:textId="413B1CC3" w:rsidR="005F4BCC" w:rsidRDefault="007936FD" w:rsidP="008B01BF">
      <w:pPr>
        <w:spacing w:after="0"/>
        <w:jc w:val="both"/>
        <w:rPr>
          <w:bCs/>
        </w:rPr>
      </w:pPr>
      <w:r>
        <w:rPr>
          <w:bCs/>
        </w:rPr>
        <w:t xml:space="preserve">RAN#84 discussed the question of SFN alignment in </w:t>
      </w:r>
      <w:r w:rsidR="00B66B41">
        <w:rPr>
          <w:bCs/>
        </w:rPr>
        <w:t xml:space="preserve">Rel-15 </w:t>
      </w:r>
      <w:r>
        <w:rPr>
          <w:bCs/>
        </w:rPr>
        <w:t>NR Dual Connectivity based on [1, 2, 3] and noted the following:</w:t>
      </w:r>
    </w:p>
    <w:p w14:paraId="7F99A164" w14:textId="43D1764F" w:rsidR="007936FD" w:rsidRDefault="007936FD" w:rsidP="008B01BF">
      <w:pPr>
        <w:spacing w:after="0"/>
        <w:jc w:val="both"/>
        <w:rPr>
          <w:bCs/>
        </w:rPr>
      </w:pPr>
    </w:p>
    <w:p w14:paraId="0AAA975C" w14:textId="7EFE1204" w:rsidR="007936FD" w:rsidRPr="007936FD" w:rsidRDefault="007936FD" w:rsidP="00B66B41">
      <w:pPr>
        <w:widowControl w:val="0"/>
        <w:tabs>
          <w:tab w:val="left" w:pos="1190"/>
        </w:tabs>
        <w:spacing w:after="0"/>
        <w:ind w:left="432"/>
        <w:rPr>
          <w:color w:val="0070C0"/>
        </w:rPr>
      </w:pPr>
      <w:r w:rsidRPr="007936FD">
        <w:rPr>
          <w:color w:val="0070C0"/>
        </w:rPr>
        <w:t>after offline discussion: no way forward</w:t>
      </w:r>
    </w:p>
    <w:p w14:paraId="5E3A11DC" w14:textId="437BCB99" w:rsidR="007936FD" w:rsidRPr="007936FD" w:rsidRDefault="007936FD" w:rsidP="00B66B41">
      <w:pPr>
        <w:widowControl w:val="0"/>
        <w:tabs>
          <w:tab w:val="left" w:pos="1190"/>
        </w:tabs>
        <w:spacing w:after="0"/>
        <w:ind w:left="432"/>
        <w:rPr>
          <w:color w:val="0070C0"/>
        </w:rPr>
      </w:pPr>
      <w:r w:rsidRPr="007936FD">
        <w:rPr>
          <w:color w:val="0070C0"/>
        </w:rPr>
        <w:t xml:space="preserve">conclusion: discussion can be taken up in RAN1 </w:t>
      </w:r>
      <w:proofErr w:type="gramStart"/>
      <w:r w:rsidRPr="007936FD">
        <w:rPr>
          <w:color w:val="0070C0"/>
        </w:rPr>
        <w:t>again</w:t>
      </w:r>
      <w:proofErr w:type="gramEnd"/>
      <w:r w:rsidRPr="007936FD">
        <w:rPr>
          <w:color w:val="0070C0"/>
        </w:rPr>
        <w:t xml:space="preserve"> but not much online time will be used so try to solve this</w:t>
      </w:r>
      <w:r w:rsidRPr="007936FD">
        <w:rPr>
          <w:color w:val="0070C0"/>
        </w:rPr>
        <w:t xml:space="preserve"> </w:t>
      </w:r>
      <w:r w:rsidRPr="007936FD">
        <w:rPr>
          <w:color w:val="0070C0"/>
        </w:rPr>
        <w:t>before the RAN1 meeting; if no progress we can take it up at RAN #85 again</w:t>
      </w:r>
    </w:p>
    <w:p w14:paraId="55B48DA3" w14:textId="77777777" w:rsidR="007936FD" w:rsidRPr="007936FD" w:rsidRDefault="007936FD" w:rsidP="008B01BF">
      <w:pPr>
        <w:spacing w:after="0"/>
        <w:jc w:val="both"/>
        <w:rPr>
          <w:b/>
        </w:rPr>
      </w:pPr>
    </w:p>
    <w:p w14:paraId="716FF482" w14:textId="0665DD58" w:rsidR="005F4BCC" w:rsidRDefault="00B66B41" w:rsidP="005F4BCC">
      <w:pPr>
        <w:spacing w:after="0"/>
        <w:jc w:val="both"/>
        <w:rPr>
          <w:lang w:val="en-US" w:eastAsia="zh-CN"/>
        </w:rPr>
      </w:pPr>
      <w:r>
        <w:rPr>
          <w:lang w:val="en-US" w:eastAsia="zh-CN"/>
        </w:rPr>
        <w:t xml:space="preserve">RAN1#98 took the discussion up based on [4, 5, 6], but was unable to conclude and reported the status in </w:t>
      </w:r>
      <w:proofErr w:type="gramStart"/>
      <w:r>
        <w:rPr>
          <w:lang w:val="en-US" w:eastAsia="zh-CN"/>
        </w:rPr>
        <w:t>an</w:t>
      </w:r>
      <w:proofErr w:type="gramEnd"/>
      <w:r>
        <w:rPr>
          <w:lang w:val="en-US" w:eastAsia="zh-CN"/>
        </w:rPr>
        <w:t xml:space="preserve"> LS to RAN [7]:</w:t>
      </w:r>
    </w:p>
    <w:p w14:paraId="0CE91FC9" w14:textId="77777777" w:rsidR="00B66B41" w:rsidRDefault="00B66B41" w:rsidP="005F4BCC">
      <w:pPr>
        <w:spacing w:after="0"/>
        <w:jc w:val="both"/>
        <w:rPr>
          <w:lang w:val="en-US" w:eastAsia="zh-CN"/>
        </w:rPr>
      </w:pPr>
    </w:p>
    <w:p w14:paraId="14E79C09" w14:textId="1E108E3B" w:rsidR="00B66B41" w:rsidRPr="00B66B41" w:rsidRDefault="00B66B41" w:rsidP="00B66B41">
      <w:pPr>
        <w:widowControl w:val="0"/>
        <w:tabs>
          <w:tab w:val="left" w:pos="1190"/>
        </w:tabs>
        <w:spacing w:after="0"/>
        <w:ind w:left="432"/>
        <w:rPr>
          <w:color w:val="0070C0"/>
        </w:rPr>
      </w:pPr>
      <w:r w:rsidRPr="00B66B41">
        <w:rPr>
          <w:color w:val="0070C0"/>
        </w:rPr>
        <w:t>There is no consensus in RAN1 on how to clarify what synchronous in synchronous NR-DC means in Rel-15, although it is commonly understood in RAN1 that synchronous means at least slot-level synchronization</w:t>
      </w:r>
    </w:p>
    <w:p w14:paraId="1E0267AF" w14:textId="3C9D0F8F" w:rsidR="00B66B41" w:rsidRDefault="00B66B41" w:rsidP="005F4BCC">
      <w:pPr>
        <w:spacing w:after="0"/>
        <w:jc w:val="both"/>
        <w:rPr>
          <w:lang w:val="en-US" w:eastAsia="zh-CN"/>
        </w:rPr>
      </w:pPr>
    </w:p>
    <w:p w14:paraId="706AC653" w14:textId="54D1DDCD" w:rsidR="00B66B41" w:rsidRDefault="00B66B41" w:rsidP="005F4BCC">
      <w:pPr>
        <w:spacing w:after="0"/>
        <w:jc w:val="both"/>
        <w:rPr>
          <w:lang w:val="en-US" w:eastAsia="zh-CN"/>
        </w:rPr>
      </w:pPr>
      <w:r>
        <w:rPr>
          <w:lang w:val="en-US" w:eastAsia="zh-CN"/>
        </w:rPr>
        <w:t>A possibility of having two UE capabilities was brought up in RAN#84, one requiring SFN-alignment, another not requiring one. This would not help the system deployment that needs to be able to support the least common denominator of the UE capabilities, and thus there should be no such division of UE types.</w:t>
      </w:r>
    </w:p>
    <w:p w14:paraId="1236EE46" w14:textId="605F9D03" w:rsidR="00B66B41" w:rsidRDefault="00B66B41" w:rsidP="005F4BCC">
      <w:pPr>
        <w:spacing w:after="0"/>
        <w:jc w:val="both"/>
        <w:rPr>
          <w:lang w:val="en-US" w:eastAsia="zh-CN"/>
        </w:rPr>
      </w:pPr>
    </w:p>
    <w:p w14:paraId="4F177506" w14:textId="74823392" w:rsidR="00B66B41" w:rsidRDefault="00B66B41" w:rsidP="005F4BCC">
      <w:pPr>
        <w:spacing w:after="0"/>
        <w:jc w:val="both"/>
        <w:rPr>
          <w:lang w:val="en-US" w:eastAsia="zh-CN"/>
        </w:rPr>
      </w:pPr>
      <w:r>
        <w:rPr>
          <w:lang w:val="en-US" w:eastAsia="zh-CN"/>
        </w:rPr>
        <w:t xml:space="preserve">Further, requiring the network to SFN-align cells across frequency ranges </w:t>
      </w:r>
      <w:r w:rsidR="00190BE1">
        <w:rPr>
          <w:lang w:val="en-US" w:eastAsia="zh-CN"/>
        </w:rPr>
        <w:t>is setting a new requirement to the network deployments and operations, while the benefit has remained unclear.</w:t>
      </w:r>
    </w:p>
    <w:p w14:paraId="3A4FB463" w14:textId="5B47C1F1" w:rsidR="00CB16FB" w:rsidRPr="00DD3C8B" w:rsidRDefault="00B66B41" w:rsidP="005F4BCC">
      <w:pPr>
        <w:pStyle w:val="Heading1"/>
        <w:rPr>
          <w:rFonts w:cs="Arial"/>
        </w:rPr>
      </w:pPr>
      <w:r>
        <w:t>Conclusion</w:t>
      </w:r>
    </w:p>
    <w:p w14:paraId="1FF4020A" w14:textId="3348A4D8" w:rsidR="00B66B41" w:rsidRDefault="00791557" w:rsidP="00374388">
      <w:pPr>
        <w:rPr>
          <w:b/>
          <w:lang w:val="en-US"/>
        </w:rPr>
      </w:pPr>
      <w:r>
        <w:rPr>
          <w:b/>
          <w:lang w:val="en-US"/>
        </w:rPr>
        <w:t xml:space="preserve">Proposal: RAN </w:t>
      </w:r>
      <w:r w:rsidR="00B66B41">
        <w:rPr>
          <w:b/>
          <w:lang w:val="en-US"/>
        </w:rPr>
        <w:t>should not introduce a new requirement for the deployment and operation and mandate SFN-alignment across cells for NR-DC</w:t>
      </w:r>
    </w:p>
    <w:p w14:paraId="13823823" w14:textId="3FE379A8" w:rsidR="00B66B41" w:rsidRPr="00B66B41" w:rsidRDefault="00B66B41" w:rsidP="00374388">
      <w:pPr>
        <w:rPr>
          <w:b/>
          <w:lang w:val="en-US"/>
        </w:rPr>
      </w:pPr>
      <w:r>
        <w:rPr>
          <w:b/>
          <w:lang w:val="en-US"/>
        </w:rPr>
        <w:t xml:space="preserve">Proposal: RAN should refrain from introducing new </w:t>
      </w:r>
      <w:r w:rsidR="00190BE1">
        <w:rPr>
          <w:b/>
          <w:lang w:val="en-US"/>
        </w:rPr>
        <w:t xml:space="preserve">NR-DC </w:t>
      </w:r>
      <w:r>
        <w:rPr>
          <w:b/>
          <w:lang w:val="en-US"/>
        </w:rPr>
        <w:t xml:space="preserve">UE capabilities for UE type needing SFN alignment </w:t>
      </w:r>
    </w:p>
    <w:p w14:paraId="10D17788" w14:textId="0C3E0DDA" w:rsidR="00CB16FB" w:rsidRDefault="00CB16FB" w:rsidP="006855E8">
      <w:pPr>
        <w:pStyle w:val="Heading1"/>
        <w:numPr>
          <w:ilvl w:val="0"/>
          <w:numId w:val="0"/>
        </w:numPr>
        <w:ind w:left="432" w:hanging="432"/>
      </w:pPr>
      <w:r>
        <w:t>References</w:t>
      </w:r>
    </w:p>
    <w:p w14:paraId="6F1C3D0E" w14:textId="755AF614" w:rsidR="007936FD" w:rsidRDefault="007936FD" w:rsidP="007936FD">
      <w:pPr>
        <w:pStyle w:val="ListParagraph"/>
        <w:numPr>
          <w:ilvl w:val="0"/>
          <w:numId w:val="22"/>
        </w:numPr>
        <w:textAlignment w:val="auto"/>
      </w:pPr>
      <w:r w:rsidRPr="007936FD">
        <w:t>RP-190992</w:t>
      </w:r>
      <w:r w:rsidRPr="007936FD">
        <w:tab/>
        <w:t>Synchronous NR-NR DC</w:t>
      </w:r>
      <w:r>
        <w:t xml:space="preserve">, </w:t>
      </w:r>
      <w:r w:rsidRPr="007936FD">
        <w:t>Qualcomm Inc</w:t>
      </w:r>
      <w:r>
        <w:t>.</w:t>
      </w:r>
    </w:p>
    <w:p w14:paraId="33347B70" w14:textId="6CE5D7B5" w:rsidR="007936FD" w:rsidRDefault="007936FD" w:rsidP="007936FD">
      <w:pPr>
        <w:pStyle w:val="ListParagraph"/>
        <w:numPr>
          <w:ilvl w:val="0"/>
          <w:numId w:val="22"/>
        </w:numPr>
        <w:textAlignment w:val="auto"/>
      </w:pPr>
      <w:r w:rsidRPr="007936FD">
        <w:t>RP-191543</w:t>
      </w:r>
      <w:r w:rsidRPr="007936FD">
        <w:tab/>
        <w:t>List of issues of NR-NR DC synchronous mode</w:t>
      </w:r>
      <w:r>
        <w:t xml:space="preserve">, </w:t>
      </w:r>
      <w:r w:rsidRPr="007936FD">
        <w:t>Qualcomm</w:t>
      </w:r>
      <w:r>
        <w:t xml:space="preserve"> Inc.</w:t>
      </w:r>
    </w:p>
    <w:p w14:paraId="48911BA3" w14:textId="6724747C" w:rsidR="007936FD" w:rsidRDefault="007936FD" w:rsidP="007936FD">
      <w:pPr>
        <w:pStyle w:val="ListParagraph"/>
        <w:numPr>
          <w:ilvl w:val="0"/>
          <w:numId w:val="22"/>
        </w:numPr>
        <w:textAlignment w:val="auto"/>
      </w:pPr>
      <w:r w:rsidRPr="007936FD">
        <w:t>RP-191583</w:t>
      </w:r>
      <w:r w:rsidRPr="007936FD">
        <w:tab/>
        <w:t>Way forward on SFN-sync</w:t>
      </w:r>
      <w:r>
        <w:t xml:space="preserve">, </w:t>
      </w:r>
      <w:r w:rsidRPr="007936FD">
        <w:t>Samsung</w:t>
      </w:r>
    </w:p>
    <w:p w14:paraId="354DBCA9" w14:textId="70C76F22" w:rsidR="00B66B41" w:rsidRDefault="00B66B41" w:rsidP="00B66B41">
      <w:pPr>
        <w:pStyle w:val="ListParagraph"/>
        <w:numPr>
          <w:ilvl w:val="0"/>
          <w:numId w:val="22"/>
        </w:numPr>
        <w:textAlignment w:val="auto"/>
      </w:pPr>
      <w:r>
        <w:t>R1-1908245</w:t>
      </w:r>
      <w:r>
        <w:t xml:space="preserve"> </w:t>
      </w:r>
      <w:r>
        <w:t>Clarification of sync NR-DC and remaining issues on cross-carrier scheduling</w:t>
      </w:r>
      <w:r>
        <w:t xml:space="preserve">, </w:t>
      </w:r>
      <w:r>
        <w:t>ZTE</w:t>
      </w:r>
    </w:p>
    <w:p w14:paraId="024B829B" w14:textId="6DAEFBDA" w:rsidR="00B66B41" w:rsidRDefault="00B66B41" w:rsidP="00B66B41">
      <w:pPr>
        <w:pStyle w:val="ListParagraph"/>
        <w:numPr>
          <w:ilvl w:val="0"/>
          <w:numId w:val="22"/>
        </w:numPr>
        <w:textAlignment w:val="auto"/>
      </w:pPr>
      <w:r>
        <w:t>R1-1908517</w:t>
      </w:r>
      <w:r>
        <w:t xml:space="preserve"> </w:t>
      </w:r>
      <w:r>
        <w:t>Remaining Topics on CA and DC</w:t>
      </w:r>
      <w:r>
        <w:t xml:space="preserve">, </w:t>
      </w:r>
      <w:r>
        <w:t>Samsung</w:t>
      </w:r>
    </w:p>
    <w:p w14:paraId="25DE144E" w14:textId="1A5A7AB9" w:rsidR="00B66B41" w:rsidRDefault="00B66B41" w:rsidP="00B66B41">
      <w:pPr>
        <w:pStyle w:val="ListParagraph"/>
        <w:numPr>
          <w:ilvl w:val="0"/>
          <w:numId w:val="22"/>
        </w:numPr>
        <w:textAlignment w:val="auto"/>
      </w:pPr>
      <w:r>
        <w:t>R1-1908877</w:t>
      </w:r>
      <w:r>
        <w:t xml:space="preserve"> </w:t>
      </w:r>
      <w:r>
        <w:t>Discussion on necessity of frame boundary alignment of NR CA</w:t>
      </w:r>
      <w:r>
        <w:t xml:space="preserve">, </w:t>
      </w:r>
      <w:r>
        <w:t>CMCC</w:t>
      </w:r>
    </w:p>
    <w:p w14:paraId="5B89EFA6" w14:textId="414C04EC" w:rsidR="007936FD" w:rsidRPr="00B66B41" w:rsidRDefault="00B66B41" w:rsidP="007936FD">
      <w:pPr>
        <w:pStyle w:val="ListParagraph"/>
        <w:numPr>
          <w:ilvl w:val="0"/>
          <w:numId w:val="22"/>
        </w:numPr>
        <w:textAlignment w:val="auto"/>
        <w:rPr>
          <w:lang w:val="fi-FI"/>
        </w:rPr>
      </w:pPr>
      <w:r w:rsidRPr="00B66B41">
        <w:rPr>
          <w:lang w:val="fi-FI"/>
        </w:rPr>
        <w:t>RP-191655</w:t>
      </w:r>
      <w:r w:rsidRPr="00B66B41">
        <w:rPr>
          <w:lang w:val="fi-FI"/>
        </w:rPr>
        <w:t xml:space="preserve"> </w:t>
      </w:r>
      <w:r w:rsidRPr="00B66B41">
        <w:rPr>
          <w:lang w:val="fi-FI"/>
        </w:rPr>
        <w:t xml:space="preserve">LS on SFN </w:t>
      </w:r>
      <w:proofErr w:type="spellStart"/>
      <w:r w:rsidRPr="00B66B41">
        <w:rPr>
          <w:lang w:val="fi-FI"/>
        </w:rPr>
        <w:t>sync</w:t>
      </w:r>
      <w:proofErr w:type="spellEnd"/>
      <w:r>
        <w:rPr>
          <w:lang w:val="fi-FI"/>
        </w:rPr>
        <w:t>, RAN WG1</w:t>
      </w:r>
    </w:p>
    <w:sectPr w:rsidR="007936FD" w:rsidRPr="00B66B41"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83D0C" w14:textId="77777777" w:rsidR="00AB11E5" w:rsidRDefault="00AB11E5">
      <w:r>
        <w:separator/>
      </w:r>
    </w:p>
    <w:p w14:paraId="482AB7D2" w14:textId="77777777" w:rsidR="00AB11E5" w:rsidRDefault="00AB11E5"/>
  </w:endnote>
  <w:endnote w:type="continuationSeparator" w:id="0">
    <w:p w14:paraId="4AA5D508" w14:textId="77777777" w:rsidR="00AB11E5" w:rsidRDefault="00AB11E5">
      <w:r>
        <w:continuationSeparator/>
      </w:r>
    </w:p>
    <w:p w14:paraId="56EA6055" w14:textId="77777777" w:rsidR="00AB11E5" w:rsidRDefault="00AB1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panose1 w:val="00000000000000000000"/>
    <w:charset w:val="00"/>
    <w:family w:val="roman"/>
    <w:notTrueType/>
    <w:pitch w:val="default"/>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BA1F0" w14:textId="77777777" w:rsidR="00AB11E5" w:rsidRDefault="00AB11E5">
      <w:r>
        <w:separator/>
      </w:r>
    </w:p>
    <w:p w14:paraId="75E02842" w14:textId="77777777" w:rsidR="00AB11E5" w:rsidRDefault="00AB11E5"/>
  </w:footnote>
  <w:footnote w:type="continuationSeparator" w:id="0">
    <w:p w14:paraId="3C2582A0" w14:textId="77777777" w:rsidR="00AB11E5" w:rsidRDefault="00AB11E5">
      <w:r>
        <w:continuationSeparator/>
      </w:r>
    </w:p>
    <w:p w14:paraId="0611134A" w14:textId="77777777" w:rsidR="00AB11E5" w:rsidRDefault="00AB11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9" w15:restartNumberingAfterBreak="0">
    <w:nsid w:val="32F117A3"/>
    <w:multiLevelType w:val="hybridMultilevel"/>
    <w:tmpl w:val="155E1D4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C0079E"/>
    <w:multiLevelType w:val="hybridMultilevel"/>
    <w:tmpl w:val="5B2ACDF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4"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19"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6F12F7"/>
    <w:multiLevelType w:val="hybridMultilevel"/>
    <w:tmpl w:val="383A9A2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8"/>
  </w:num>
  <w:num w:numId="3">
    <w:abstractNumId w:val="20"/>
  </w:num>
  <w:num w:numId="4">
    <w:abstractNumId w:val="19"/>
  </w:num>
  <w:num w:numId="5">
    <w:abstractNumId w:val="15"/>
  </w:num>
  <w:num w:numId="6">
    <w:abstractNumId w:val="0"/>
  </w:num>
  <w:num w:numId="7">
    <w:abstractNumId w:val="6"/>
  </w:num>
  <w:num w:numId="8">
    <w:abstractNumId w:val="2"/>
  </w:num>
  <w:num w:numId="9">
    <w:abstractNumId w:val="10"/>
  </w:num>
  <w:num w:numId="10">
    <w:abstractNumId w:val="17"/>
  </w:num>
  <w:num w:numId="11">
    <w:abstractNumId w:val="13"/>
  </w:num>
  <w:num w:numId="12">
    <w:abstractNumId w:val="5"/>
  </w:num>
  <w:num w:numId="13">
    <w:abstractNumId w:val="1"/>
  </w:num>
  <w:num w:numId="14">
    <w:abstractNumId w:val="14"/>
  </w:num>
  <w:num w:numId="15">
    <w:abstractNumId w:val="11"/>
  </w:num>
  <w:num w:numId="16">
    <w:abstractNumId w:val="4"/>
  </w:num>
  <w:num w:numId="17">
    <w:abstractNumId w:val="7"/>
  </w:num>
  <w:num w:numId="18">
    <w:abstractNumId w:val="3"/>
  </w:num>
  <w:num w:numId="19">
    <w:abstractNumId w:val="16"/>
  </w:num>
  <w:num w:numId="20">
    <w:abstractNumId w:val="12"/>
  </w:num>
  <w:num w:numId="21">
    <w:abstractNumId w:val="9"/>
  </w:num>
  <w:num w:numId="2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3EAC"/>
    <w:rsid w:val="00056C34"/>
    <w:rsid w:val="00056EB0"/>
    <w:rsid w:val="00057080"/>
    <w:rsid w:val="000572D1"/>
    <w:rsid w:val="00060704"/>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207F"/>
    <w:rsid w:val="00093273"/>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149"/>
    <w:rsid w:val="000C6AB1"/>
    <w:rsid w:val="000D20F4"/>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565F"/>
    <w:rsid w:val="00186C20"/>
    <w:rsid w:val="00187ECA"/>
    <w:rsid w:val="00190BE1"/>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660"/>
    <w:rsid w:val="001D0ED3"/>
    <w:rsid w:val="001D1E21"/>
    <w:rsid w:val="001D211A"/>
    <w:rsid w:val="001D32B9"/>
    <w:rsid w:val="001D56D0"/>
    <w:rsid w:val="001E08A2"/>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0E"/>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144"/>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6CBB"/>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C0C"/>
    <w:rsid w:val="00365E90"/>
    <w:rsid w:val="003673BF"/>
    <w:rsid w:val="003711EF"/>
    <w:rsid w:val="00371977"/>
    <w:rsid w:val="00371FD7"/>
    <w:rsid w:val="00372857"/>
    <w:rsid w:val="00372B7C"/>
    <w:rsid w:val="00373086"/>
    <w:rsid w:val="00374388"/>
    <w:rsid w:val="00375FC8"/>
    <w:rsid w:val="00376B13"/>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A4751"/>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1954"/>
    <w:rsid w:val="003F35CF"/>
    <w:rsid w:val="003F4E00"/>
    <w:rsid w:val="003F56FD"/>
    <w:rsid w:val="003F61EB"/>
    <w:rsid w:val="003F6341"/>
    <w:rsid w:val="00400157"/>
    <w:rsid w:val="004010DA"/>
    <w:rsid w:val="0040207E"/>
    <w:rsid w:val="00402085"/>
    <w:rsid w:val="004021FD"/>
    <w:rsid w:val="00404641"/>
    <w:rsid w:val="00407FFA"/>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6BF6"/>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4299"/>
    <w:rsid w:val="0051648E"/>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3C3"/>
    <w:rsid w:val="0055152B"/>
    <w:rsid w:val="0055421D"/>
    <w:rsid w:val="00554D54"/>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64C"/>
    <w:rsid w:val="00604ECC"/>
    <w:rsid w:val="00605D6A"/>
    <w:rsid w:val="00605FB1"/>
    <w:rsid w:val="0060655D"/>
    <w:rsid w:val="006066FC"/>
    <w:rsid w:val="0060700F"/>
    <w:rsid w:val="006145E1"/>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05C"/>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316"/>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1427"/>
    <w:rsid w:val="006E5655"/>
    <w:rsid w:val="006E6479"/>
    <w:rsid w:val="006E650B"/>
    <w:rsid w:val="006F107E"/>
    <w:rsid w:val="006F1A3B"/>
    <w:rsid w:val="006F3372"/>
    <w:rsid w:val="006F75AF"/>
    <w:rsid w:val="00700849"/>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565C"/>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AE7"/>
    <w:rsid w:val="00783D89"/>
    <w:rsid w:val="00784FC5"/>
    <w:rsid w:val="007859DF"/>
    <w:rsid w:val="00786E37"/>
    <w:rsid w:val="00791557"/>
    <w:rsid w:val="00791BB3"/>
    <w:rsid w:val="0079270F"/>
    <w:rsid w:val="00792F6A"/>
    <w:rsid w:val="007936FD"/>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1B9"/>
    <w:rsid w:val="007F083C"/>
    <w:rsid w:val="007F4ADA"/>
    <w:rsid w:val="007F56B8"/>
    <w:rsid w:val="007F6EA5"/>
    <w:rsid w:val="00800910"/>
    <w:rsid w:val="00800C28"/>
    <w:rsid w:val="00800E63"/>
    <w:rsid w:val="008018EB"/>
    <w:rsid w:val="0080281E"/>
    <w:rsid w:val="00802860"/>
    <w:rsid w:val="008033FC"/>
    <w:rsid w:val="008034C9"/>
    <w:rsid w:val="008040B7"/>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5DC1"/>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9BF"/>
    <w:rsid w:val="0092416D"/>
    <w:rsid w:val="009279AB"/>
    <w:rsid w:val="009300E4"/>
    <w:rsid w:val="00932840"/>
    <w:rsid w:val="009328A4"/>
    <w:rsid w:val="00932B58"/>
    <w:rsid w:val="0093365A"/>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4246"/>
    <w:rsid w:val="009E70C6"/>
    <w:rsid w:val="009E7476"/>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15DA"/>
    <w:rsid w:val="00A129F5"/>
    <w:rsid w:val="00A14169"/>
    <w:rsid w:val="00A17558"/>
    <w:rsid w:val="00A177ED"/>
    <w:rsid w:val="00A17AAB"/>
    <w:rsid w:val="00A20D20"/>
    <w:rsid w:val="00A21759"/>
    <w:rsid w:val="00A223DA"/>
    <w:rsid w:val="00A23669"/>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2F33"/>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369"/>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11E5"/>
    <w:rsid w:val="00AB20FC"/>
    <w:rsid w:val="00AB4855"/>
    <w:rsid w:val="00AC0F51"/>
    <w:rsid w:val="00AC1599"/>
    <w:rsid w:val="00AC2433"/>
    <w:rsid w:val="00AC404E"/>
    <w:rsid w:val="00AC423D"/>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66B41"/>
    <w:rsid w:val="00B70CA0"/>
    <w:rsid w:val="00B717D4"/>
    <w:rsid w:val="00B737D9"/>
    <w:rsid w:val="00B75698"/>
    <w:rsid w:val="00B756B3"/>
    <w:rsid w:val="00B80929"/>
    <w:rsid w:val="00B80CBD"/>
    <w:rsid w:val="00B82085"/>
    <w:rsid w:val="00B82533"/>
    <w:rsid w:val="00B8355A"/>
    <w:rsid w:val="00B83B73"/>
    <w:rsid w:val="00B84826"/>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1749"/>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1031"/>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342A"/>
    <w:rsid w:val="00C745D5"/>
    <w:rsid w:val="00C74F39"/>
    <w:rsid w:val="00C76126"/>
    <w:rsid w:val="00C76186"/>
    <w:rsid w:val="00C76CF3"/>
    <w:rsid w:val="00C80915"/>
    <w:rsid w:val="00C82578"/>
    <w:rsid w:val="00C843BC"/>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F04C6"/>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5B"/>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3BB6"/>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DCA"/>
    <w:rsid w:val="00FD2E59"/>
    <w:rsid w:val="00FD3B3D"/>
    <w:rsid w:val="00FD454F"/>
    <w:rsid w:val="00FD79F4"/>
    <w:rsid w:val="00FD7BF6"/>
    <w:rsid w:val="00FD7E67"/>
    <w:rsid w:val="00FE0F18"/>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 w:type="paragraph" w:customStyle="1" w:styleId="CRCoverPage">
    <w:name w:val="CR Cover Page"/>
    <w:rsid w:val="007936FD"/>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448669">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66A94-0685-45C4-BA42-635DEB2FF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3.xml><?xml version="1.0" encoding="utf-8"?>
<ds:datastoreItem xmlns:ds="http://schemas.openxmlformats.org/officeDocument/2006/customXml" ds:itemID="{07BFEF19-D18E-4506-AEE2-404A3B0D2449}">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63A96EC-63DE-456F-8845-E5F91D4480C8}">
  <ds:schemaRefs>
    <ds:schemaRef ds:uri="http://schemas.microsoft.com/sharepoint/events"/>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7.xml><?xml version="1.0" encoding="utf-8"?>
<ds:datastoreItem xmlns:ds="http://schemas.openxmlformats.org/officeDocument/2006/customXml" ds:itemID="{41AC95CE-82D8-45A0-8320-EDB0E2737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Nokia2</cp:lastModifiedBy>
  <cp:revision>2</cp:revision>
  <cp:lastPrinted>2003-09-26T18:29:00Z</cp:lastPrinted>
  <dcterms:created xsi:type="dcterms:W3CDTF">2019-09-09T16:30:00Z</dcterms:created>
  <dcterms:modified xsi:type="dcterms:W3CDTF">2019-09-09T16:30:00Z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0x01010054371E7EC0F13943B87F9D9F2BE005B3</vt:lpwstr>
  </property>
</Properties>
</file>